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ATELIERS EN AUTOGESTION - Atelier BURNOUT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b w:val="1"/>
          <w:i w:val="1"/>
          <w:rtl w:val="0"/>
        </w:rPr>
        <w:t xml:space="preserve">Animatrice : </w:t>
      </w:r>
      <w:r w:rsidDel="00000000" w:rsidR="00000000" w:rsidRPr="00000000">
        <w:rPr>
          <w:rtl w:val="0"/>
        </w:rPr>
        <w:t xml:space="preserve">Clarisse 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b w:val="1"/>
          <w:i w:val="1"/>
        </w:rPr>
      </w:pPr>
      <w:r w:rsidDel="00000000" w:rsidR="00000000" w:rsidRPr="00000000">
        <w:rPr>
          <w:b w:val="1"/>
          <w:i w:val="1"/>
          <w:rtl w:val="0"/>
        </w:rPr>
        <w:t xml:space="preserve">Participant.e.s :</w:t>
      </w:r>
    </w:p>
    <w:p w:rsidR="00000000" w:rsidDel="00000000" w:rsidP="00000000" w:rsidRDefault="00000000" w:rsidRPr="00000000" w14:paraId="00000006">
      <w:pPr>
        <w:numPr>
          <w:ilvl w:val="0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Christine</w:t>
      </w:r>
    </w:p>
    <w:p w:rsidR="00000000" w:rsidDel="00000000" w:rsidP="00000000" w:rsidRDefault="00000000" w:rsidRPr="00000000" w14:paraId="00000007">
      <w:pPr>
        <w:numPr>
          <w:ilvl w:val="0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Nathalie R</w:t>
      </w:r>
    </w:p>
    <w:p w:rsidR="00000000" w:rsidDel="00000000" w:rsidP="00000000" w:rsidRDefault="00000000" w:rsidRPr="00000000" w14:paraId="00000008">
      <w:pPr>
        <w:numPr>
          <w:ilvl w:val="0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Patrice</w:t>
      </w:r>
    </w:p>
    <w:p w:rsidR="00000000" w:rsidDel="00000000" w:rsidP="00000000" w:rsidRDefault="00000000" w:rsidRPr="00000000" w14:paraId="00000009">
      <w:pPr>
        <w:numPr>
          <w:ilvl w:val="0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Marine</w:t>
      </w:r>
    </w:p>
    <w:p w:rsidR="00000000" w:rsidDel="00000000" w:rsidP="00000000" w:rsidRDefault="00000000" w:rsidRPr="00000000" w14:paraId="0000000A">
      <w:pPr>
        <w:numPr>
          <w:ilvl w:val="0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Virginie</w:t>
      </w:r>
    </w:p>
    <w:p w:rsidR="00000000" w:rsidDel="00000000" w:rsidP="00000000" w:rsidRDefault="00000000" w:rsidRPr="00000000" w14:paraId="0000000B">
      <w:pPr>
        <w:numPr>
          <w:ilvl w:val="0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Pierre</w:t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  <w:t xml:space="preserve">Dates séances : </w:t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30 janvier (CR rédigé par Nathalie)</w:t>
      </w:r>
    </w:p>
    <w:p w:rsidR="00000000" w:rsidDel="00000000" w:rsidP="00000000" w:rsidRDefault="00000000" w:rsidRPr="00000000" w14:paraId="0000000F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7 février</w:t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20 février</w:t>
      </w:r>
    </w:p>
    <w:p w:rsidR="00000000" w:rsidDel="00000000" w:rsidP="00000000" w:rsidRDefault="00000000" w:rsidRPr="00000000" w14:paraId="00000011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6 mars</w:t>
      </w:r>
    </w:p>
    <w:p w:rsidR="00000000" w:rsidDel="00000000" w:rsidP="00000000" w:rsidRDefault="00000000" w:rsidRPr="00000000" w14:paraId="00000012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20 Mars (18h)</w:t>
      </w:r>
    </w:p>
    <w:p w:rsidR="00000000" w:rsidDel="00000000" w:rsidP="00000000" w:rsidRDefault="00000000" w:rsidRPr="00000000" w14:paraId="00000013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27 mars (15h30)</w:t>
      </w:r>
    </w:p>
    <w:p w:rsidR="00000000" w:rsidDel="00000000" w:rsidP="00000000" w:rsidRDefault="00000000" w:rsidRPr="00000000" w14:paraId="00000014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  <w:t xml:space="preserve">Documents échangés :</w:t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numPr>
          <w:ilvl w:val="0"/>
          <w:numId w:val="4"/>
        </w:numPr>
        <w:ind w:left="720" w:hanging="360"/>
        <w:rPr>
          <w:b w:val="1"/>
          <w:i w:val="1"/>
        </w:rPr>
      </w:pPr>
      <w:r w:rsidDel="00000000" w:rsidR="00000000" w:rsidRPr="00000000">
        <w:rPr>
          <w:b w:val="1"/>
          <w:i w:val="1"/>
          <w:rtl w:val="0"/>
        </w:rPr>
        <w:t xml:space="preserve">Par Christine :</w:t>
      </w:r>
    </w:p>
    <w:p w:rsidR="00000000" w:rsidDel="00000000" w:rsidP="00000000" w:rsidRDefault="00000000" w:rsidRPr="00000000" w14:paraId="0000001A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ind w:left="0" w:firstLine="0"/>
        <w:rPr/>
      </w:pPr>
      <w:r w:rsidDel="00000000" w:rsidR="00000000" w:rsidRPr="00000000">
        <w:rPr>
          <w:rtl w:val="0"/>
        </w:rPr>
        <w:t xml:space="preserve">Un post d’une de ses relations LinkedIn :</w:t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/>
        <w:drawing>
          <wp:inline distB="114300" distT="114300" distL="114300" distR="114300">
            <wp:extent cx="5133975" cy="5429250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54292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sz w:val="23"/>
          <w:szCs w:val="23"/>
          <w:shd w:fill="f1f0f0" w:val="clear"/>
        </w:rPr>
      </w:pPr>
      <w:r w:rsidDel="00000000" w:rsidR="00000000" w:rsidRPr="00000000">
        <w:rPr>
          <w:sz w:val="23"/>
          <w:szCs w:val="23"/>
          <w:shd w:fill="f1f0f0" w:val="clear"/>
          <w:rtl w:val="0"/>
        </w:rPr>
        <w:t xml:space="preserve">Un outil : le jeu de cartes "Vivant au travail" :</w:t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/>
      </w:pPr>
      <w:hyperlink r:id="rId7">
        <w:r w:rsidDel="00000000" w:rsidR="00000000" w:rsidRPr="00000000">
          <w:rPr>
            <w:sz w:val="23"/>
            <w:szCs w:val="23"/>
            <w:u w:val="single"/>
            <w:shd w:fill="f1f0f0" w:val="clear"/>
            <w:rtl w:val="0"/>
          </w:rPr>
          <w:t xml:space="preserve">http://www.pipsa.be/outils/detail-2139614089/vivant-au-travail-prevenir-le-burnout-le-temps-d-une-pause.html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sz w:val="23"/>
          <w:szCs w:val="23"/>
          <w:shd w:fill="f1f0f0" w:val="clear"/>
        </w:rPr>
      </w:pPr>
      <w:r w:rsidDel="00000000" w:rsidR="00000000" w:rsidRPr="00000000">
        <w:rPr>
          <w:sz w:val="23"/>
          <w:szCs w:val="23"/>
          <w:shd w:fill="f1f0f0" w:val="clear"/>
          <w:rtl w:val="0"/>
        </w:rPr>
        <w:t xml:space="preserve">Un test : le MBI (Maslach Burnout Inventory)</w:t>
      </w:r>
    </w:p>
    <w:p w:rsidR="00000000" w:rsidDel="00000000" w:rsidP="00000000" w:rsidRDefault="00000000" w:rsidRPr="00000000" w14:paraId="00000023">
      <w:pPr>
        <w:rPr>
          <w:sz w:val="23"/>
          <w:szCs w:val="23"/>
          <w:shd w:fill="f1f0f0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sz w:val="23"/>
          <w:szCs w:val="23"/>
          <w:shd w:fill="f1f0f0" w:val="clear"/>
        </w:rPr>
      </w:pPr>
      <w:r w:rsidDel="00000000" w:rsidR="00000000" w:rsidRPr="00000000">
        <w:rPr>
          <w:sz w:val="23"/>
          <w:szCs w:val="23"/>
          <w:shd w:fill="f1f0f0" w:val="clear"/>
          <w:rtl w:val="0"/>
        </w:rPr>
        <w:t xml:space="preserve">Et un bouquin, très intéressant :</w:t>
      </w:r>
    </w:p>
    <w:p w:rsidR="00000000" w:rsidDel="00000000" w:rsidP="00000000" w:rsidRDefault="00000000" w:rsidRPr="00000000" w14:paraId="00000025">
      <w:pPr>
        <w:rPr>
          <w:sz w:val="23"/>
          <w:szCs w:val="23"/>
          <w:shd w:fill="f1f0f0" w:val="clear"/>
        </w:rPr>
      </w:pPr>
      <w:r w:rsidDel="00000000" w:rsidR="00000000" w:rsidRPr="00000000">
        <w:rPr>
          <w:sz w:val="23"/>
          <w:szCs w:val="23"/>
          <w:shd w:fill="f1f0f0" w:val="clear"/>
          <w:rtl w:val="0"/>
        </w:rPr>
        <w:t xml:space="preserve">(pour info, il existe aussi en Poche, à 7 ou 8€)</w:t>
      </w:r>
    </w:p>
    <w:p w:rsidR="00000000" w:rsidDel="00000000" w:rsidP="00000000" w:rsidRDefault="00000000" w:rsidRPr="00000000" w14:paraId="00000026">
      <w:pPr>
        <w:rPr>
          <w:sz w:val="23"/>
          <w:szCs w:val="23"/>
          <w:shd w:fill="f1f0f0" w:val="clear"/>
        </w:rPr>
      </w:pPr>
      <w:r w:rsidDel="00000000" w:rsidR="00000000" w:rsidRPr="00000000">
        <w:rPr>
          <w:sz w:val="23"/>
          <w:szCs w:val="23"/>
          <w:shd w:fill="f1f0f0" w:val="clear"/>
          <w:rtl w:val="0"/>
        </w:rPr>
        <w:t xml:space="preserve">“Prévenir le burnout le temps d’une pause”</w:t>
      </w:r>
    </w:p>
    <w:p w:rsidR="00000000" w:rsidDel="00000000" w:rsidP="00000000" w:rsidRDefault="00000000" w:rsidRPr="00000000" w14:paraId="00000027">
      <w:pPr>
        <w:rPr>
          <w:sz w:val="23"/>
          <w:szCs w:val="23"/>
          <w:shd w:fill="f1f0f0" w:val="clear"/>
        </w:rPr>
      </w:pPr>
      <w:hyperlink r:id="rId8">
        <w:r w:rsidDel="00000000" w:rsidR="00000000" w:rsidRPr="00000000">
          <w:rPr>
            <w:sz w:val="23"/>
            <w:szCs w:val="23"/>
            <w:u w:val="single"/>
            <w:shd w:fill="f1f0f0" w:val="clear"/>
            <w:rtl w:val="0"/>
          </w:rPr>
          <w:t xml:space="preserve">https://www.albin-michel.fr/ouvrages/guide-du-burn-out-9782226393623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  <w:t xml:space="preserve">Site / Article :</w:t>
      </w:r>
    </w:p>
    <w:p w:rsidR="00000000" w:rsidDel="00000000" w:rsidP="00000000" w:rsidRDefault="00000000" w:rsidRPr="00000000" w14:paraId="0000002A">
      <w:pPr>
        <w:rPr/>
      </w:pPr>
      <w:hyperlink r:id="rId9">
        <w:r w:rsidDel="00000000" w:rsidR="00000000" w:rsidRPr="00000000">
          <w:rPr>
            <w:color w:val="1155cc"/>
            <w:u w:val="single"/>
            <w:rtl w:val="0"/>
          </w:rPr>
          <w:t xml:space="preserve">https://lafabrique-a-remedes.com/comment-sortir-dun-burn-out?fbclid=IwAR2UvvdNKviRaf0Ur6ExBWdennB4Ssd56Sf_ha7j_qSPquy-63WytqnVuT8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>
          <w:sz w:val="23"/>
          <w:szCs w:val="23"/>
          <w:shd w:fill="f1f0f0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>
          <w:sz w:val="23"/>
          <w:szCs w:val="23"/>
          <w:shd w:fill="f1f0f0" w:val="clear"/>
        </w:rPr>
      </w:pPr>
      <w:r w:rsidDel="00000000" w:rsidR="00000000" w:rsidRPr="00000000">
        <w:rPr>
          <w:sz w:val="23"/>
          <w:szCs w:val="23"/>
          <w:shd w:fill="f1f0f0" w:val="clear"/>
          <w:rtl w:val="0"/>
        </w:rPr>
        <w:t xml:space="preserve">Des infos intéressantes sur le burn-out, dans cette vidéo </w:t>
      </w:r>
      <w:r w:rsidDel="00000000" w:rsidR="00000000" w:rsidRPr="00000000">
        <w:rPr>
          <w:sz w:val="23"/>
          <w:szCs w:val="23"/>
          <w:shd w:fill="f1f0f0" w:val="clear"/>
        </w:rPr>
        <w:drawing>
          <wp:inline distB="114300" distT="114300" distL="114300" distR="114300">
            <wp:extent cx="152400" cy="152400"/>
            <wp:effectExtent b="0" l="0" r="0" t="0"/>
            <wp:docPr descr="🙂" id="4" name="image2.png"/>
            <a:graphic>
              <a:graphicData uri="http://schemas.openxmlformats.org/drawingml/2006/picture">
                <pic:pic>
                  <pic:nvPicPr>
                    <pic:cNvPr descr="🙂" id="0" name="image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>
          <w:sz w:val="23"/>
          <w:szCs w:val="23"/>
          <w:shd w:fill="f1f0f0" w:val="clear"/>
        </w:rPr>
      </w:pPr>
      <w:r w:rsidDel="00000000" w:rsidR="00000000" w:rsidRPr="00000000">
        <w:rPr>
          <w:sz w:val="23"/>
          <w:szCs w:val="23"/>
          <w:shd w:fill="f1f0f0" w:val="clear"/>
          <w:rtl w:val="0"/>
        </w:rPr>
        <w:t xml:space="preserve">Bon vendredi !</w:t>
      </w:r>
    </w:p>
    <w:p w:rsidR="00000000" w:rsidDel="00000000" w:rsidP="00000000" w:rsidRDefault="00000000" w:rsidRPr="00000000" w14:paraId="0000002E">
      <w:pPr>
        <w:rPr/>
      </w:pPr>
      <w:hyperlink r:id="rId11">
        <w:r w:rsidDel="00000000" w:rsidR="00000000" w:rsidRPr="00000000">
          <w:rPr>
            <w:sz w:val="23"/>
            <w:szCs w:val="23"/>
            <w:u w:val="single"/>
            <w:shd w:fill="f1f0f0" w:val="clear"/>
            <w:rtl w:val="0"/>
          </w:rPr>
          <w:t xml:space="preserve">https://www.youtube.com/watch?v=LsFqljExqS8&amp;feature=share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numPr>
          <w:ilvl w:val="0"/>
          <w:numId w:val="2"/>
        </w:numPr>
        <w:ind w:left="720" w:hanging="360"/>
        <w:rPr>
          <w:b w:val="1"/>
          <w:i w:val="1"/>
        </w:rPr>
      </w:pPr>
      <w:r w:rsidDel="00000000" w:rsidR="00000000" w:rsidRPr="00000000">
        <w:rPr>
          <w:b w:val="1"/>
          <w:i w:val="1"/>
          <w:rtl w:val="0"/>
        </w:rPr>
        <w:t xml:space="preserve">Par Clarisse :</w:t>
      </w:r>
    </w:p>
    <w:p w:rsidR="00000000" w:rsidDel="00000000" w:rsidP="00000000" w:rsidRDefault="00000000" w:rsidRPr="00000000" w14:paraId="00000032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  <w:t xml:space="preserve">Diaporama qu’elle utilise lors de ses interventions</w:t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numPr>
          <w:ilvl w:val="0"/>
          <w:numId w:val="5"/>
        </w:numPr>
        <w:ind w:left="720" w:hanging="360"/>
        <w:rPr>
          <w:b w:val="1"/>
          <w:i w:val="1"/>
        </w:rPr>
      </w:pPr>
      <w:r w:rsidDel="00000000" w:rsidR="00000000" w:rsidRPr="00000000">
        <w:rPr>
          <w:b w:val="1"/>
          <w:i w:val="1"/>
          <w:rtl w:val="0"/>
        </w:rPr>
        <w:t xml:space="preserve">Par Virginie :</w:t>
      </w:r>
    </w:p>
    <w:p w:rsidR="00000000" w:rsidDel="00000000" w:rsidP="00000000" w:rsidRDefault="00000000" w:rsidRPr="00000000" w14:paraId="00000036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/>
        <w:drawing>
          <wp:inline distB="114300" distT="114300" distL="114300" distR="114300">
            <wp:extent cx="1835628" cy="2462213"/>
            <wp:effectExtent b="0" l="0" r="0" t="0"/>
            <wp:docPr id="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35628" cy="24622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/>
        <w:drawing>
          <wp:inline distB="114300" distT="114300" distL="114300" distR="114300">
            <wp:extent cx="1841114" cy="2462213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41114" cy="24622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/>
      </w:pP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f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www.youtube.com/watch?v=LsFqljExqS8&amp;feature=share&amp;fbclid=IwAR2sTuDDm1itbB04a7UnQir_D1PRW_-gDL41_38pAJx2vzyN7I20QF1WUNs" TargetMode="External"/><Relationship Id="rId10" Type="http://schemas.openxmlformats.org/officeDocument/2006/relationships/image" Target="media/image2.png"/><Relationship Id="rId13" Type="http://schemas.openxmlformats.org/officeDocument/2006/relationships/image" Target="media/image3.png"/><Relationship Id="rId12" Type="http://schemas.openxmlformats.org/officeDocument/2006/relationships/image" Target="media/image4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lafabrique-a-remedes.com/comment-sortir-dun-burn-out?fbclid=IwAR2UvvdNKviRaf0Ur6ExBWdennB4Ssd56Sf_ha7j_qSPquy-63WytqnVuT8" TargetMode="Externa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yperlink" Target="http://www.pipsa.be/outils/detail-2139614089/vivant-au-travail-prevenir-le-burnout-le-temps-d-une-pause.html?fbclid=IwAR3OTHClKs4PaBxmu4VCfIbt616SGOf2Z02kCpYGtRIl9aUmxjbjnRpdW7M" TargetMode="External"/><Relationship Id="rId8" Type="http://schemas.openxmlformats.org/officeDocument/2006/relationships/hyperlink" Target="https://www.albin-michel.fr/ouvrages/guide-du-burn-out-9782226393623?fbclid=IwAR3l4fedAxZdMpK3T4yxOOMI_c-mFGo1IZXifFjcRlj3l8ZQDJEb-LkETf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